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6"/>
        <w:tblW w:w="9047" w:type="dxa"/>
        <w:tblInd w:w="-284" w:type="dxa"/>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47"/>
      </w:tblGrid>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9047" w:type="dxa"/>
            <w:tcBorders>
              <w:top w:val="nil"/>
              <w:left w:val="nil"/>
              <w:bottom w:val="nil"/>
              <w:right w:val="nil"/>
            </w:tcBorders>
          </w:tcPr>
          <w:p>
            <w:pPr>
              <w:ind w:left="-139" w:leftChars="-66" w:right="128" w:rightChars="61" w:firstLine="153" w:firstLineChars="85"/>
              <w:jc w:val="distribute"/>
              <w:rPr>
                <w:rFonts w:hint="eastAsia" w:ascii="Times New Roman" w:hAnsi="Times New Roman" w:eastAsia="方正小标宋_GBK" w:cs="Times New Roman"/>
                <w:color w:val="FF0000"/>
                <w:spacing w:val="-120"/>
                <w:w w:val="35"/>
                <w:sz w:val="120"/>
                <w:szCs w:val="120"/>
              </w:rPr>
            </w:pPr>
            <w:r>
              <w:rPr>
                <w:rFonts w:hint="eastAsia" w:ascii="Times New Roman" w:hAnsi="Times New Roman" w:eastAsia="方正小标宋_GBK" w:cs="Times New Roman"/>
                <w:color w:val="FF0000"/>
                <w:spacing w:val="-120"/>
                <w:w w:val="35"/>
                <w:sz w:val="120"/>
                <w:szCs w:val="120"/>
              </w:rPr>
              <w:t>中国（江苏）自由贸易试验区苏州片区管理委员会文件</w:t>
            </w: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047" w:type="dxa"/>
            <w:tcBorders>
              <w:top w:val="nil"/>
              <w:left w:val="nil"/>
              <w:bottom w:val="nil"/>
              <w:right w:val="nil"/>
            </w:tcBorders>
          </w:tcPr>
          <w:p>
            <w:pPr>
              <w:spacing w:line="560" w:lineRule="atLeast"/>
              <w:rPr>
                <w:rFonts w:hint="eastAsia" w:ascii="Times New Roman" w:hAnsi="Times New Roman" w:eastAsia="仿宋_GB2312" w:cs="Times New Roman"/>
                <w:color w:val="FF0000"/>
                <w:spacing w:val="-40"/>
                <w:w w:val="80"/>
                <w:sz w:val="32"/>
                <w:szCs w:val="32"/>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047" w:type="dxa"/>
            <w:tcBorders>
              <w:top w:val="nil"/>
              <w:left w:val="nil"/>
              <w:bottom w:val="nil"/>
              <w:right w:val="nil"/>
            </w:tcBorders>
          </w:tcPr>
          <w:p>
            <w:pPr>
              <w:spacing w:line="560" w:lineRule="atLeast"/>
              <w:rPr>
                <w:rFonts w:hint="eastAsia" w:ascii="Times New Roman" w:hAnsi="Times New Roman" w:eastAsia="仿宋_GB2312" w:cs="Times New Roman"/>
                <w:color w:val="FF0000"/>
                <w:spacing w:val="-40"/>
                <w:w w:val="80"/>
                <w:sz w:val="32"/>
                <w:szCs w:val="32"/>
              </w:rPr>
            </w:pPr>
          </w:p>
        </w:tc>
      </w:tr>
      <w:tr>
        <w:tblPrEx>
          <w:tblBorders>
            <w:top w:val="single" w:color="FF0000" w:sz="2" w:space="0"/>
            <w:left w:val="none" w:color="auto" w:sz="0" w:space="0"/>
            <w:bottom w:val="single" w:color="FF0000" w:sz="48" w:space="0"/>
            <w:right w:val="none" w:color="auto" w:sz="0" w:space="0"/>
            <w:insideH w:val="none" w:color="auto" w:sz="0" w:space="0"/>
            <w:insideV w:val="none" w:color="auto" w:sz="0" w:space="0"/>
          </w:tblBorders>
        </w:tblPrEx>
        <w:trPr>
          <w:trHeight w:val="813" w:hRule="atLeast"/>
        </w:trPr>
        <w:tc>
          <w:tcPr>
            <w:tcW w:w="9047" w:type="dxa"/>
            <w:tcBorders>
              <w:top w:val="nil"/>
              <w:left w:val="nil"/>
              <w:bottom w:val="single" w:color="FF0000" w:sz="18" w:space="0"/>
              <w:right w:val="nil"/>
            </w:tcBorders>
          </w:tcPr>
          <w:p>
            <w:pPr>
              <w:spacing w:after="156" w:afterLines="50" w:line="560" w:lineRule="atLeast"/>
              <w:jc w:val="center"/>
              <w:rPr>
                <w:rFonts w:hint="eastAsia" w:ascii="Times New Roman" w:hAnsi="Times New Roman" w:eastAsia="仿宋_GB2312" w:cs="Times New Roman"/>
                <w:sz w:val="32"/>
                <w:szCs w:val="32"/>
              </w:rPr>
            </w:pPr>
            <w:bookmarkStart w:id="0" w:name="文号"/>
            <w:r>
              <w:rPr>
                <w:rFonts w:hint="eastAsia" w:ascii="Times New Roman" w:hAnsi="Times New Roman" w:eastAsia="仿宋_GB2312" w:cs="Times New Roman"/>
                <w:sz w:val="32"/>
                <w:szCs w:val="32"/>
              </w:rPr>
              <w:t>苏自贸片管〔2024〕1号</w:t>
            </w:r>
            <w:bookmarkEnd w:id="0"/>
          </w:p>
        </w:tc>
      </w:tr>
    </w:tbl>
    <w:p>
      <w:pPr>
        <w:spacing w:line="560" w:lineRule="exact"/>
        <w:jc w:val="center"/>
        <w:rPr>
          <w:rFonts w:hint="eastAsia" w:ascii="Times New Roman" w:hAnsi="Times New Roman" w:eastAsia="仿宋_GB2312" w:cs="Times New Roman"/>
          <w:sz w:val="32"/>
          <w:szCs w:val="32"/>
        </w:rPr>
      </w:pPr>
    </w:p>
    <w:p>
      <w:pPr>
        <w:spacing w:line="560" w:lineRule="exact"/>
        <w:jc w:val="center"/>
        <w:rPr>
          <w:rFonts w:hint="eastAsia" w:ascii="Times New Roman" w:hAnsi="Times New Roman" w:eastAsia="仿宋_GB2312" w:cs="Times New Roman"/>
          <w:sz w:val="32"/>
          <w:szCs w:val="32"/>
        </w:rPr>
      </w:pP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自贸区苏州片区管委会关于发布</w:t>
      </w: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中国（江苏）自由贸易试验区苏州片区</w:t>
      </w: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2023年制度创新优秀案例的通知</w:t>
      </w:r>
    </w:p>
    <w:p>
      <w:pPr>
        <w:spacing w:line="560" w:lineRule="exact"/>
        <w:rPr>
          <w:rFonts w:hint="eastAsia" w:ascii="Times New Roman" w:hAnsi="Times New Roman" w:eastAsia="华文中宋" w:cs="Times New Roman"/>
          <w:bCs/>
          <w:sz w:val="44"/>
          <w:szCs w:val="44"/>
        </w:rPr>
      </w:pP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各相关单位：</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2023年，苏州自贸片区坚持全面落实自贸试验区提升战略相关指示精神，围绕生物医药全产业链开放、产业转型升级、资源要素高效配置、科技创新及营商环境等特色领域开展差异化制度创新探索，推出了一批基础性、开创性改革创新举措，形成了多项标志性、引领性制度创新成果，有效发挥了改革开放综合试验平台作用。</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巩固苏州自贸片区制度创新相关经验成果，经组织制度创新领域专家对各相关单位报送的制度创新案例进行综合评估，最终评审确定了2023年苏州自贸片区制度创新优秀案例，案例涉及五个方面，17家单位。现予以发布。</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希望各单位充分发挥自贸试验区改革开放试验田的作用，进一步加大制度创新的力度，形成更多的制度创新成果，为园区建设开放创新的世界一流高科技园区贡献力量。</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附件：2023年苏州自贸试验区制度创新优秀案例名单 </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60" w:lineRule="exact"/>
        <w:rPr>
          <w:rFonts w:hint="eastAsia" w:ascii="Times New Roman" w:hAnsi="Times New Roman" w:eastAsia="仿宋_GB2312" w:cs="Times New Roman"/>
          <w:sz w:val="32"/>
          <w:szCs w:val="32"/>
        </w:rPr>
      </w:pPr>
      <w:r>
        <w:rPr>
          <w:rFonts w:hint="eastAsia" w:ascii="Times New Roman" w:hAnsi="Times New Roman" w:cs="Times New Roman"/>
          <w:kern w:val="0"/>
          <w:sz w:val="24"/>
        </w:rPr>
        <w:t xml:space="preserve">       </w:t>
      </w:r>
      <w:r>
        <w:rPr>
          <w:rFonts w:hint="eastAsia" w:ascii="Times New Roman" w:hAnsi="Times New Roman" w:eastAsia="仿宋_GB2312" w:cs="Times New Roman"/>
          <w:sz w:val="32"/>
          <w:szCs w:val="32"/>
        </w:rPr>
        <w:t xml:space="preserve">    中国（江苏）自由贸易试验区苏州片区管理委员会</w:t>
      </w:r>
    </w:p>
    <w:p>
      <w:pPr>
        <w:spacing w:line="560" w:lineRule="exact"/>
        <w:ind w:firstLine="3520" w:firstLineChars="11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2024年4月</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日</w:t>
      </w:r>
    </w:p>
    <w:p>
      <w:pPr>
        <w:spacing w:line="560" w:lineRule="exact"/>
        <w:rPr>
          <w:rFonts w:hint="eastAsia"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（此件公开发布）</w:t>
      </w:r>
      <w:r>
        <w:rPr>
          <w:rFonts w:hint="eastAsia" w:ascii="Times New Roman" w:hAnsi="Times New Roman" w:eastAsia="仿宋_GB2312" w:cs="Times New Roman"/>
          <w:sz w:val="32"/>
          <w:szCs w:val="32"/>
        </w:rPr>
        <w:br w:type="page"/>
      </w:r>
    </w:p>
    <w:p>
      <w:pPr>
        <w:spacing w:line="560" w:lineRule="exact"/>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附件</w:t>
      </w:r>
    </w:p>
    <w:p>
      <w:pPr>
        <w:spacing w:line="560" w:lineRule="exact"/>
        <w:rPr>
          <w:rFonts w:hint="eastAsia" w:ascii="Times New Roman" w:hAnsi="Times New Roman" w:eastAsia="黑体" w:cs="Times New Roman"/>
          <w:sz w:val="32"/>
          <w:szCs w:val="32"/>
        </w:rPr>
      </w:pPr>
    </w:p>
    <w:p>
      <w:pPr>
        <w:spacing w:line="68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2023年自贸试验区制度创新优秀案例名单</w:t>
      </w:r>
    </w:p>
    <w:p>
      <w:pPr>
        <w:spacing w:line="560" w:lineRule="exact"/>
        <w:ind w:firstLine="880" w:firstLineChars="200"/>
        <w:rPr>
          <w:rFonts w:hint="eastAsia" w:ascii="Times New Roman" w:hAnsi="Times New Roman" w:eastAsia="方正小标宋简体" w:cs="Times New Roman"/>
          <w:sz w:val="44"/>
          <w:szCs w:val="44"/>
        </w:rPr>
      </w:pPr>
    </w:p>
    <w:p>
      <w:pPr>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一、推动贸易投资自由便利化</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研易达2.0</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自贸区综合协调局、园区海关、科创委、市场监管局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2. 入境特殊物品联合监管机制</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园区海关</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3.“保服通”保税服务平台</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园区海关</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 聚焦企业全生命周期法治需求 打造法律服务集聚区</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政法委</w:t>
      </w:r>
    </w:p>
    <w:p>
      <w:pPr>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二、强化资源要素集约高效利用</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5. 创新产业用地更新模式</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经发委、自贸区制度创新局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6. 产业创新集群融合发展综合服务平台(园易联)</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企服中心、自贸区制度创新局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7.“工业企业资源集约利用综合评价”助力产业转型升级</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经发委</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 产业载体环境管理机制创新</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生态环境局</w:t>
      </w:r>
    </w:p>
    <w:p>
      <w:pPr>
        <w:spacing w:line="560" w:lineRule="exact"/>
        <w:ind w:firstLine="640" w:firstLineChars="200"/>
        <w:rPr>
          <w:rFonts w:hint="eastAsia" w:ascii="Times New Roman" w:hAnsi="Times New Roman" w:eastAsia="黑体" w:cs="Times New Roman"/>
          <w:bCs/>
          <w:sz w:val="32"/>
          <w:szCs w:val="32"/>
        </w:rPr>
      </w:pPr>
      <w:r>
        <w:rPr>
          <w:rFonts w:hint="eastAsia" w:ascii="Times New Roman" w:hAnsi="Times New Roman" w:eastAsia="黑体" w:cs="Times New Roman"/>
          <w:bCs/>
          <w:sz w:val="32"/>
          <w:szCs w:val="32"/>
        </w:rPr>
        <w:t>三、推动金融创新服务实体经济</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9. 创新企业信用码 打造企业“信用身份证”</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经发委</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10. 江苏省首笔跨境金融服务平台境内运费外汇支付便利化业务落地园区</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金融发展局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11. 精准量化创新能力，提升科技创新能级</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科创委</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 园易融：一站式综合金融服务平台</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企服中心、投控公司</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四、不断优化升级政务服务</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13. 税费服务专业职能一体化整合</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园区税务局</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14. 政府采购“指引—预警—回访”全链条服务模式</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财政审计局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15.“一核引领、多点联动”的国际融合服务新模式</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党政办</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16. 全国首个跨省多元化空地联运城市航站楼</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自贸区综合协调局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17. 以“大安全”“大应急”理念构建安全生产“线上+线下”综合监管体系</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应急管理局</w:t>
      </w:r>
    </w:p>
    <w:p>
      <w:pPr>
        <w:spacing w:line="560" w:lineRule="exact"/>
        <w:ind w:firstLine="640" w:firstLineChars="200"/>
        <w:rPr>
          <w:rFonts w:hint="eastAsia" w:ascii="Times New Roman" w:hAnsi="Times New Roman" w:eastAsia="仿宋_GB2312" w:cs="Times New Roman"/>
          <w:bCs/>
          <w:sz w:val="32"/>
          <w:szCs w:val="32"/>
        </w:rPr>
      </w:pPr>
      <w:r>
        <w:rPr>
          <w:rFonts w:hint="eastAsia" w:ascii="Times New Roman" w:hAnsi="Times New Roman" w:eastAsia="仿宋_GB2312" w:cs="Times New Roman"/>
          <w:bCs/>
          <w:sz w:val="32"/>
          <w:szCs w:val="32"/>
        </w:rPr>
        <w:t>18.“点线面”立体式自贸试验区履职监督机制</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组织部</w:t>
      </w:r>
    </w:p>
    <w:p>
      <w:pPr>
        <w:spacing w:line="56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五、推动产业转型和创新发展</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19.“智改数转”伙伴机制</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经发委</w:t>
      </w:r>
    </w:p>
    <w:p>
      <w:pPr>
        <w:spacing w:line="560" w:lineRule="exact"/>
        <w:ind w:firstLine="640" w:firstLineChars="200"/>
        <w:rPr>
          <w:rFonts w:hint="eastAsia" w:ascii="Times New Roman" w:hAnsi="Times New Roman" w:eastAsia="仿宋_GB2312" w:cs="Times New Roman"/>
          <w:spacing w:val="-6"/>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spacing w:val="-6"/>
          <w:sz w:val="32"/>
          <w:szCs w:val="32"/>
        </w:rPr>
        <w:t>“投一保多”+药品专利链接保险创新知识产权保险新模式</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科创委</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21. 科技创新“全链条”检察保护新模式</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创新单位：</w:t>
      </w:r>
      <w:r>
        <w:rPr>
          <w:rFonts w:hint="eastAsia" w:ascii="Times New Roman" w:hAnsi="Times New Roman" w:eastAsia="仿宋_GB2312" w:cs="Times New Roman"/>
          <w:sz w:val="32"/>
          <w:szCs w:val="32"/>
        </w:rPr>
        <w:t>园区检察院</w:t>
      </w:r>
    </w:p>
    <w:p>
      <w:pPr>
        <w:spacing w:line="560" w:lineRule="exact"/>
        <w:ind w:firstLine="420" w:firstLineChars="200"/>
        <w:jc w:val="left"/>
        <w:rPr>
          <w:rFonts w:hint="eastAsia" w:ascii="Times New Roman" w:hAnsi="Times New Roman" w:eastAsia="仿宋_GB2312" w:cs="Times New Roman"/>
        </w:rPr>
      </w:pPr>
    </w:p>
    <w:p>
      <w:pPr>
        <w:spacing w:line="560" w:lineRule="exact"/>
        <w:ind w:firstLine="420" w:firstLineChars="200"/>
        <w:jc w:val="left"/>
        <w:rPr>
          <w:rFonts w:hint="eastAsia" w:ascii="Times New Roman" w:hAnsi="Times New Roman" w:eastAsia="仿宋_GB2312" w:cs="Times New Roman"/>
        </w:rPr>
      </w:pPr>
    </w:p>
    <w:p>
      <w:pPr>
        <w:spacing w:line="560" w:lineRule="exact"/>
        <w:ind w:firstLine="420" w:firstLineChars="200"/>
        <w:jc w:val="left"/>
        <w:rPr>
          <w:rFonts w:hint="eastAsia" w:ascii="Times New Roman" w:hAnsi="Times New Roman" w:eastAsia="仿宋_GB2312" w:cs="Times New Roman"/>
        </w:rPr>
      </w:pPr>
    </w:p>
    <w:p>
      <w:pPr>
        <w:spacing w:line="560" w:lineRule="exact"/>
        <w:ind w:firstLine="420" w:firstLineChars="200"/>
        <w:jc w:val="left"/>
        <w:rPr>
          <w:rFonts w:hint="eastAsia" w:ascii="Times New Roman" w:hAnsi="Times New Roman" w:eastAsia="仿宋_GB2312" w:cs="Times New Roman"/>
        </w:rPr>
      </w:pPr>
    </w:p>
    <w:p>
      <w:pPr>
        <w:ind w:firstLine="420" w:firstLineChars="200"/>
        <w:jc w:val="left"/>
        <w:rPr>
          <w:rFonts w:hint="eastAsia" w:ascii="Times New Roman" w:hAnsi="Times New Roman" w:eastAsia="仿宋_GB2312" w:cs="Times New Roman"/>
        </w:rPr>
      </w:pPr>
    </w:p>
    <w:p>
      <w:pPr>
        <w:ind w:firstLine="420" w:firstLineChars="200"/>
        <w:jc w:val="left"/>
        <w:rPr>
          <w:rFonts w:ascii="Times New Roman" w:hAnsi="Times New Roman" w:eastAsia="仿宋_GB2312" w:cs="Times New Roman"/>
        </w:rPr>
      </w:pPr>
    </w:p>
    <w:p>
      <w:pPr>
        <w:ind w:firstLine="420" w:firstLineChars="200"/>
        <w:jc w:val="left"/>
        <w:rPr>
          <w:rFonts w:ascii="Times New Roman" w:hAnsi="Times New Roman" w:eastAsia="仿宋_GB2312" w:cs="Times New Roman"/>
        </w:rPr>
      </w:pPr>
    </w:p>
    <w:p>
      <w:pPr>
        <w:ind w:firstLine="420" w:firstLineChars="200"/>
        <w:jc w:val="left"/>
        <w:rPr>
          <w:rFonts w:ascii="Times New Roman" w:hAnsi="Times New Roman" w:eastAsia="仿宋_GB2312" w:cs="Times New Roman"/>
        </w:rPr>
      </w:pPr>
    </w:p>
    <w:p>
      <w:pPr>
        <w:ind w:firstLine="420" w:firstLineChars="200"/>
        <w:jc w:val="left"/>
        <w:rPr>
          <w:rFonts w:ascii="Times New Roman" w:hAnsi="Times New Roman" w:eastAsia="仿宋_GB2312" w:cs="Times New Roman"/>
        </w:rPr>
      </w:pPr>
    </w:p>
    <w:p>
      <w:pPr>
        <w:ind w:firstLine="420" w:firstLineChars="200"/>
        <w:jc w:val="left"/>
        <w:rPr>
          <w:rFonts w:ascii="Times New Roman" w:hAnsi="Times New Roman" w:eastAsia="仿宋_GB2312" w:cs="Times New Roman"/>
        </w:rPr>
      </w:pPr>
    </w:p>
    <w:p>
      <w:pPr>
        <w:ind w:firstLine="420" w:firstLineChars="200"/>
        <w:jc w:val="left"/>
        <w:rPr>
          <w:rFonts w:ascii="Times New Roman" w:hAnsi="Times New Roman" w:eastAsia="仿宋_GB2312" w:cs="Times New Roman"/>
        </w:rPr>
      </w:pPr>
    </w:p>
    <w:p>
      <w:pPr>
        <w:ind w:firstLine="420" w:firstLineChars="200"/>
        <w:jc w:val="left"/>
        <w:rPr>
          <w:rFonts w:hint="eastAsia" w:ascii="Times New Roman" w:hAnsi="Times New Roman" w:eastAsia="仿宋_GB2312" w:cs="Times New Roman"/>
        </w:rPr>
      </w:pPr>
    </w:p>
    <w:p>
      <w:pPr>
        <w:jc w:val="left"/>
        <w:rPr>
          <w:rFonts w:hint="eastAsia" w:ascii="Times New Roman" w:hAnsi="Times New Roman" w:eastAsia="仿宋_GB2312" w:cs="Times New Roman"/>
        </w:rPr>
      </w:pPr>
    </w:p>
    <w:p>
      <w:pPr>
        <w:rPr>
          <w:rFonts w:hint="eastAsia" w:ascii="Times New Roman" w:hAnsi="Times New Roman" w:cs="Times New Roman"/>
        </w:rPr>
      </w:pPr>
    </w:p>
    <w:p>
      <w:pPr>
        <w:spacing w:line="560" w:lineRule="exact"/>
        <w:ind w:left="3139" w:hanging="3139" w:hangingChars="981"/>
        <w:jc w:val="left"/>
        <w:rPr>
          <w:rFonts w:ascii="Times New Roman" w:hAnsi="Times New Roman" w:eastAsia="仿宋" w:cs="Times New Roman"/>
          <w:sz w:val="32"/>
          <w:szCs w:val="32"/>
        </w:rPr>
      </w:pPr>
    </w:p>
    <w:p>
      <w:pPr>
        <w:spacing w:line="560" w:lineRule="exact"/>
        <w:ind w:left="3139" w:hanging="3139" w:hangingChars="981"/>
        <w:jc w:val="left"/>
        <w:rPr>
          <w:rFonts w:hint="eastAsia" w:ascii="Times New Roman" w:hAnsi="Times New Roman" w:eastAsia="仿宋" w:cs="Times New Roman"/>
          <w:sz w:val="32"/>
          <w:szCs w:val="32"/>
        </w:rPr>
      </w:pPr>
    </w:p>
    <w:tbl>
      <w:tblPr>
        <w:tblStyle w:val="6"/>
        <w:tblW w:w="8789" w:type="dxa"/>
        <w:tblInd w:w="0"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c>
          <w:tcPr>
            <w:tcW w:w="8789" w:type="dxa"/>
            <w:tcBorders>
              <w:top w:val="single" w:color="auto" w:sz="8" w:space="0"/>
              <w:bottom w:val="single" w:color="auto" w:sz="8" w:space="0"/>
            </w:tcBorders>
          </w:tcPr>
          <w:p>
            <w:pPr>
              <w:spacing w:line="400" w:lineRule="exact"/>
              <w:ind w:left="4030" w:leftChars="17" w:right="-108" w:hanging="3994" w:hangingChars="1585"/>
              <w:jc w:val="left"/>
              <w:rPr>
                <w:rFonts w:hint="eastAsia" w:ascii="Times New Roman" w:hAnsi="Times New Roman" w:eastAsia="仿宋_GB2312" w:cs="Times New Roman"/>
                <w:sz w:val="28"/>
                <w:szCs w:val="28"/>
              </w:rPr>
            </w:pPr>
            <w:r>
              <w:rPr>
                <w:rFonts w:hint="eastAsia" w:ascii="Times New Roman" w:hAnsi="Times New Roman" w:eastAsia="仿宋_GB2312" w:cs="Times New Roman"/>
                <w:spacing w:val="-14"/>
                <w:sz w:val="28"/>
                <w:szCs w:val="28"/>
              </w:rPr>
              <w:t>中国（江苏）自由贸易试验区苏州片区管理</w:t>
            </w:r>
            <w:r>
              <w:rPr>
                <w:rFonts w:hint="default" w:ascii="Times New Roman" w:hAnsi="Times New Roman" w:eastAsia="仿宋_GB2312" w:cs="Times New Roman"/>
                <w:spacing w:val="-14"/>
                <w:sz w:val="28"/>
                <w:szCs w:val="28"/>
              </w:rPr>
              <w:t>委员会</w:t>
            </w:r>
            <w:r>
              <w:rPr>
                <w:rFonts w:hint="eastAsia" w:ascii="Times New Roman" w:hAnsi="Times New Roman" w:eastAsia="仿宋_GB2312" w:cs="Times New Roman"/>
                <w:sz w:val="28"/>
                <w:szCs w:val="28"/>
              </w:rPr>
              <w:t xml:space="preserve"> </w:t>
            </w:r>
            <w:bookmarkStart w:id="1" w:name="_GoBack"/>
            <w:bookmarkEnd w:id="1"/>
            <w:r>
              <w:rPr>
                <w:rFonts w:hint="eastAsia" w:ascii="Times New Roman" w:hAnsi="Times New Roman" w:eastAsia="仿宋_GB2312" w:cs="Times New Roman"/>
                <w:sz w:val="28"/>
                <w:szCs w:val="28"/>
              </w:rPr>
              <w:t xml:space="preserve"> 2024</w:t>
            </w:r>
            <w:r>
              <w:rPr>
                <w:rFonts w:hint="eastAsia" w:ascii="Times New Roman" w:hAnsi="Times New Roman" w:eastAsia="仿宋_GB2312" w:cs="Times New Roman"/>
                <w:spacing w:val="-16"/>
                <w:sz w:val="28"/>
                <w:szCs w:val="28"/>
              </w:rPr>
              <w:t>年</w:t>
            </w:r>
            <w:r>
              <w:rPr>
                <w:rFonts w:ascii="Times New Roman" w:hAnsi="Times New Roman" w:eastAsia="仿宋_GB2312" w:cs="Times New Roman"/>
                <w:spacing w:val="-16"/>
                <w:sz w:val="28"/>
                <w:szCs w:val="28"/>
              </w:rPr>
              <w:t>4</w:t>
            </w:r>
            <w:r>
              <w:rPr>
                <w:rFonts w:hint="eastAsia" w:ascii="Times New Roman" w:hAnsi="Times New Roman" w:eastAsia="仿宋_GB2312" w:cs="Times New Roman"/>
                <w:spacing w:val="-16"/>
                <w:sz w:val="28"/>
                <w:szCs w:val="28"/>
              </w:rPr>
              <w:t>月</w:t>
            </w:r>
            <w:r>
              <w:rPr>
                <w:rFonts w:ascii="Times New Roman" w:hAnsi="Times New Roman" w:eastAsia="仿宋_GB2312" w:cs="Times New Roman"/>
                <w:spacing w:val="-16"/>
                <w:sz w:val="28"/>
                <w:szCs w:val="28"/>
              </w:rPr>
              <w:t>15</w:t>
            </w:r>
            <w:r>
              <w:rPr>
                <w:rFonts w:hint="eastAsia" w:ascii="Times New Roman" w:hAnsi="Times New Roman" w:eastAsia="仿宋_GB2312" w:cs="Times New Roman"/>
                <w:spacing w:val="-16"/>
                <w:sz w:val="28"/>
                <w:szCs w:val="28"/>
              </w:rPr>
              <w:t>日印发</w:t>
            </w:r>
          </w:p>
        </w:tc>
      </w:tr>
    </w:tbl>
    <w:p>
      <w:pPr>
        <w:spacing w:line="20" w:lineRule="exact"/>
        <w:ind w:right="743" w:firstLine="4410" w:firstLineChars="2100"/>
        <w:jc w:val="left"/>
        <w:rPr>
          <w:rFonts w:hint="eastAsia" w:ascii="Times New Roman" w:hAnsi="Times New Roman" w:cs="Times New Roman"/>
        </w:rPr>
      </w:pPr>
    </w:p>
    <w:sectPr>
      <w:footerReference r:id="rId3" w:type="default"/>
      <w:footerReference r:id="rId4" w:type="even"/>
      <w:pgSz w:w="11906" w:h="16838"/>
      <w:pgMar w:top="2041" w:right="1559" w:bottom="1928" w:left="1559"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6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
      <w:docPartObj>
        <w:docPartGallery w:val="AutoText"/>
      </w:docPartObj>
    </w:sdtPr>
    <w:sdtEndPr>
      <w:rPr>
        <w:rFonts w:asciiTheme="minorEastAsia" w:hAnsiTheme="minorEastAsia"/>
        <w:sz w:val="28"/>
        <w:szCs w:val="28"/>
      </w:rPr>
    </w:sdtEndPr>
    <w:sdtContent>
      <w:p>
        <w:pPr>
          <w:pStyle w:val="4"/>
          <w:ind w:right="210" w:rightChars="100"/>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3</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
        <w:docPartObj>
          <w:docPartGallery w:val="AutoText"/>
        </w:docPartObj>
      </w:sdtPr>
      <w:sdtEndPr>
        <w:rPr>
          <w:rFonts w:asciiTheme="minorEastAsia" w:hAnsiTheme="minorEastAsia"/>
          <w:sz w:val="28"/>
          <w:szCs w:val="28"/>
        </w:rPr>
      </w:sdtEndPr>
      <w:sdtContent>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asciiTheme="minorEastAsia" w:hAnsiTheme="minorEastAsia"/>
            <w:sz w:val="28"/>
            <w:szCs w:val="28"/>
          </w:rPr>
          <w:t xml:space="preserve"> </w:t>
        </w:r>
      </w:sdtContent>
    </w:sdt>
    <w:r>
      <w:rPr>
        <w:rFonts w:asciiTheme="minorEastAsia" w:hAnsiTheme="minor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F7"/>
    <w:rsid w:val="00003E63"/>
    <w:rsid w:val="000764E3"/>
    <w:rsid w:val="000A4CD5"/>
    <w:rsid w:val="00105D89"/>
    <w:rsid w:val="00125A6D"/>
    <w:rsid w:val="00140414"/>
    <w:rsid w:val="0015366E"/>
    <w:rsid w:val="001A72DA"/>
    <w:rsid w:val="001B4D11"/>
    <w:rsid w:val="001E0FFA"/>
    <w:rsid w:val="001F1BFA"/>
    <w:rsid w:val="0024734F"/>
    <w:rsid w:val="00296A9B"/>
    <w:rsid w:val="002D15F4"/>
    <w:rsid w:val="002D5B6C"/>
    <w:rsid w:val="00325D72"/>
    <w:rsid w:val="003442B9"/>
    <w:rsid w:val="003568D8"/>
    <w:rsid w:val="00491CD9"/>
    <w:rsid w:val="004B4B76"/>
    <w:rsid w:val="004F185C"/>
    <w:rsid w:val="00550A15"/>
    <w:rsid w:val="005A791C"/>
    <w:rsid w:val="005B1D99"/>
    <w:rsid w:val="005D767C"/>
    <w:rsid w:val="005F72ED"/>
    <w:rsid w:val="0062412E"/>
    <w:rsid w:val="006B73BF"/>
    <w:rsid w:val="007748D6"/>
    <w:rsid w:val="007D544E"/>
    <w:rsid w:val="007F4719"/>
    <w:rsid w:val="007F4C1C"/>
    <w:rsid w:val="008572DC"/>
    <w:rsid w:val="008A027B"/>
    <w:rsid w:val="008A0E77"/>
    <w:rsid w:val="009222FE"/>
    <w:rsid w:val="009952D4"/>
    <w:rsid w:val="00A17DEC"/>
    <w:rsid w:val="00A251F2"/>
    <w:rsid w:val="00A25312"/>
    <w:rsid w:val="00A62416"/>
    <w:rsid w:val="00B105F9"/>
    <w:rsid w:val="00B27A3B"/>
    <w:rsid w:val="00B61652"/>
    <w:rsid w:val="00B74019"/>
    <w:rsid w:val="00BC2625"/>
    <w:rsid w:val="00D73F02"/>
    <w:rsid w:val="00D83746"/>
    <w:rsid w:val="00DF583D"/>
    <w:rsid w:val="00E10C54"/>
    <w:rsid w:val="00E11A48"/>
    <w:rsid w:val="00E25D23"/>
    <w:rsid w:val="00E51EC8"/>
    <w:rsid w:val="00E623DA"/>
    <w:rsid w:val="00E831E2"/>
    <w:rsid w:val="00E94E45"/>
    <w:rsid w:val="00EF3EC8"/>
    <w:rsid w:val="00F12FC7"/>
    <w:rsid w:val="00F37DED"/>
    <w:rsid w:val="00F953F7"/>
    <w:rsid w:val="00FC53B6"/>
    <w:rsid w:val="027B54DF"/>
    <w:rsid w:val="425B99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0"/>
    <w:pPr>
      <w:ind w:left="100" w:leftChars="2500"/>
    </w:pPr>
    <w:rPr>
      <w:rFonts w:ascii="Times New Roman" w:hAnsi="Times New Roman" w:eastAsia="宋体" w:cs="Times New Roman"/>
      <w:szCs w:val="24"/>
    </w:r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character" w:customStyle="1" w:styleId="9">
    <w:name w:val="页眉 Char"/>
    <w:basedOn w:val="7"/>
    <w:link w:val="5"/>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uiPriority w:val="99"/>
    <w:rPr>
      <w:sz w:val="18"/>
      <w:szCs w:val="18"/>
    </w:rPr>
  </w:style>
  <w:style w:type="character" w:customStyle="1" w:styleId="12">
    <w:name w:val="日期 Char"/>
    <w:basedOn w:val="7"/>
    <w:link w:val="2"/>
    <w:semiHidden/>
    <w:uiPriority w:val="0"/>
    <w:rPr>
      <w:rFonts w:ascii="Times New Roman" w:hAnsi="Times New Roman" w:eastAsia="宋体" w:cs="Times New Roman"/>
      <w:szCs w:val="24"/>
    </w:rPr>
  </w:style>
  <w:style w:type="paragraph" w:customStyle="1" w:styleId="13">
    <w:name w:val="列出段落1"/>
    <w:basedOn w:val="1"/>
    <w:uiPriority w:val="0"/>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1195</Words>
  <Characters>210</Characters>
  <Lines>1</Lines>
  <Paragraphs>2</Paragraphs>
  <TotalTime>1</TotalTime>
  <ScaleCrop>false</ScaleCrop>
  <LinksUpToDate>false</LinksUpToDate>
  <CharactersWithSpaces>1403</CharactersWithSpaces>
  <Application>WPS Office WWO_wpscloud_20230216181815-a7cba4286f</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2024-04-15T17:22:00Z</dcterms:created>
  <dc:creator>z</dc:creator>
  <cp:lastModifiedBy>NTKO</cp:lastModifiedBy>
  <cp:lastPrinted>2020-01-23T18:38:00Z</cp:lastPrinted>
  <dcterms:modified xsi:type="dcterms:W3CDTF">2024-04-16T10:49:11Z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09A26EFE883C4993B15D2DB9D92F2B84</vt:lpwstr>
  </property>
</Properties>
</file>